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EB" w:rsidRPr="007B2228" w:rsidRDefault="00717DEB" w:rsidP="007B2228">
      <w:pPr>
        <w:pStyle w:val="a3"/>
        <w:spacing w:line="240" w:lineRule="exact"/>
        <w:jc w:val="center"/>
        <w:rPr>
          <w:rFonts w:ascii="微软雅黑" w:eastAsia="微软雅黑" w:hAnsi="微软雅黑" w:cs="Times New Roman"/>
          <w:sz w:val="22"/>
          <w:szCs w:val="22"/>
        </w:rPr>
      </w:pPr>
    </w:p>
    <w:p w:rsidR="00717DEB" w:rsidRPr="00714047" w:rsidRDefault="008B33FE" w:rsidP="00714047">
      <w:pPr>
        <w:pStyle w:val="a3"/>
        <w:spacing w:line="600" w:lineRule="exact"/>
        <w:jc w:val="center"/>
        <w:rPr>
          <w:rFonts w:ascii="微软雅黑" w:eastAsia="微软雅黑" w:hAnsi="微软雅黑" w:cs="Times New Roman"/>
          <w:b/>
          <w:sz w:val="40"/>
          <w:szCs w:val="40"/>
        </w:rPr>
      </w:pPr>
      <w:r w:rsidRPr="00714047">
        <w:rPr>
          <w:rFonts w:ascii="微软雅黑" w:eastAsia="微软雅黑" w:hAnsi="微软雅黑" w:cs="Times New Roman"/>
          <w:b/>
          <w:sz w:val="40"/>
          <w:szCs w:val="40"/>
        </w:rPr>
        <w:t>中华人民共和国个人所得税法实施条例</w:t>
      </w:r>
    </w:p>
    <w:p w:rsidR="00717DEB" w:rsidRDefault="00717DEB" w:rsidP="007B2228">
      <w:pPr>
        <w:pStyle w:val="a3"/>
        <w:spacing w:line="240" w:lineRule="exact"/>
        <w:ind w:firstLineChars="200" w:firstLine="440"/>
        <w:rPr>
          <w:rFonts w:ascii="微软雅黑" w:eastAsia="微软雅黑" w:hAnsi="微软雅黑" w:cs="方正楷体_GBK" w:hint="eastAsia"/>
          <w:sz w:val="22"/>
          <w:szCs w:val="22"/>
        </w:rPr>
      </w:pPr>
    </w:p>
    <w:p w:rsidR="00714047" w:rsidRDefault="00714047" w:rsidP="00714047">
      <w:pPr>
        <w:pStyle w:val="a3"/>
        <w:spacing w:line="240" w:lineRule="exact"/>
        <w:jc w:val="center"/>
        <w:rPr>
          <w:rFonts w:ascii="微软雅黑" w:eastAsia="微软雅黑" w:hAnsi="微软雅黑" w:cs="方正楷体_GBK" w:hint="eastAsia"/>
          <w:sz w:val="22"/>
          <w:szCs w:val="22"/>
        </w:rPr>
      </w:pPr>
      <w:r>
        <w:rPr>
          <w:rFonts w:ascii="微软雅黑" w:eastAsia="微软雅黑" w:hAnsi="微软雅黑" w:cs="方正楷体_GBK" w:hint="eastAsia"/>
          <w:sz w:val="22"/>
          <w:szCs w:val="22"/>
        </w:rPr>
        <w:t>2018-12-18</w:t>
      </w:r>
    </w:p>
    <w:p w:rsidR="00714047" w:rsidRPr="007B2228" w:rsidRDefault="00714047" w:rsidP="007B2228">
      <w:pPr>
        <w:pStyle w:val="a3"/>
        <w:spacing w:line="240" w:lineRule="exact"/>
        <w:ind w:firstLineChars="200" w:firstLine="440"/>
        <w:rPr>
          <w:rFonts w:ascii="微软雅黑" w:eastAsia="微软雅黑" w:hAnsi="微软雅黑" w:cs="方正楷体_GBK"/>
          <w:sz w:val="22"/>
          <w:szCs w:val="22"/>
        </w:rPr>
      </w:pPr>
    </w:p>
    <w:p w:rsidR="00717DEB" w:rsidRPr="00714047" w:rsidRDefault="008B33FE" w:rsidP="00714047">
      <w:pPr>
        <w:pStyle w:val="a3"/>
        <w:spacing w:line="240" w:lineRule="exact"/>
        <w:ind w:leftChars="200" w:left="420" w:rightChars="200" w:right="420" w:firstLineChars="200" w:firstLine="420"/>
        <w:rPr>
          <w:rFonts w:ascii="微软雅黑" w:eastAsia="微软雅黑" w:hAnsi="微软雅黑" w:cs="楷体_GB2312"/>
        </w:rPr>
      </w:pPr>
      <w:bookmarkStart w:id="0" w:name="_GoBack"/>
      <w:r w:rsidRPr="00714047">
        <w:rPr>
          <w:rFonts w:ascii="微软雅黑" w:eastAsia="微软雅黑" w:hAnsi="微软雅黑" w:cs="楷体_GB2312" w:hint="eastAsia"/>
        </w:rPr>
        <w:t>(1994年1月28日中华人民共和国国务院令第142号发布　根据2005年12月19日《国务院关于修改〈中华人民共和国个人所得税法实施条例〉的决定》第一次修订　根据2008年2月18日《国务院关于修改〈中华人民共和国个人所得税法实施条例〉的决定》第二次修订　根据2011年7月19日《国务院关于修改〈中华人民共和国个人所得税法实施条例〉的决定》第三次修订　2018年12月18日中华人民共和国国务院令第707号第四次修订　自2019年1月1日起施行)</w:t>
      </w:r>
    </w:p>
    <w:bookmarkEnd w:id="0"/>
    <w:p w:rsidR="00717DEB" w:rsidRPr="00714047" w:rsidRDefault="00717DEB" w:rsidP="00714047">
      <w:pPr>
        <w:pStyle w:val="a3"/>
        <w:spacing w:line="360" w:lineRule="exact"/>
        <w:ind w:firstLineChars="200" w:firstLine="480"/>
        <w:rPr>
          <w:rFonts w:ascii="微软雅黑" w:eastAsia="微软雅黑" w:hAnsi="微软雅黑" w:cs="Times New Roman"/>
          <w:sz w:val="24"/>
          <w:szCs w:val="24"/>
        </w:rPr>
      </w:pP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第一条</w:t>
      </w:r>
      <w:r w:rsidRPr="00714047">
        <w:rPr>
          <w:rFonts w:ascii="微软雅黑" w:eastAsia="微软雅黑" w:hAnsi="微软雅黑" w:cs="Times New Roman"/>
          <w:sz w:val="24"/>
          <w:szCs w:val="24"/>
        </w:rPr>
        <w:t xml:space="preserve">　根据《中华人民共和国个人所得税法》(以下简称个人所得税法)，制定本条例。</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第二条</w:t>
      </w:r>
      <w:r w:rsidRPr="00714047">
        <w:rPr>
          <w:rFonts w:ascii="微软雅黑" w:eastAsia="微软雅黑" w:hAnsi="微软雅黑" w:cs="Times New Roman"/>
          <w:sz w:val="24"/>
          <w:szCs w:val="24"/>
        </w:rPr>
        <w:t xml:space="preserve">　个人所得税法所称在中国境内有住所，是指因户籍、家庭、经济利益关系而在中国境内习惯性居住；所称从中国境内和境外取得的所得，分别是指来源于中国境内的所得和来源于中国境外的所得。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第三条</w:t>
      </w:r>
      <w:r w:rsidRPr="00714047">
        <w:rPr>
          <w:rFonts w:ascii="微软雅黑" w:eastAsia="微软雅黑" w:hAnsi="微软雅黑" w:cs="Times New Roman"/>
          <w:sz w:val="24"/>
          <w:szCs w:val="24"/>
        </w:rPr>
        <w:t xml:space="preserve">　除国务院财政、税务主管部门另有规定外，下列所得，不论支付地点是否在中国境内，均为来源于中国境内的所得：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(一)因任职、受雇、履约等在中国境内提供劳务取得的所得；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(二)将财产出租给承租人在中国境内使用而取得的所得；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(三)许可各种特许权在中国境内使用而取得的所得；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(四)转让中国境内的不动产等财产或者在中国境内转让其他财产取得的所得；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(五)从中国境内企业、事业单位、其他组织以及居民个人取得的利息、股息、红利所得。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第四条</w:t>
      </w:r>
      <w:r w:rsidRPr="00714047">
        <w:rPr>
          <w:rFonts w:ascii="微软雅黑" w:eastAsia="微软雅黑" w:hAnsi="微软雅黑" w:cs="Times New Roman"/>
          <w:sz w:val="24"/>
          <w:szCs w:val="24"/>
        </w:rPr>
        <w:t xml:space="preserve">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第五条</w:t>
      </w:r>
      <w:r w:rsidRPr="00714047">
        <w:rPr>
          <w:rFonts w:ascii="微软雅黑" w:eastAsia="微软雅黑" w:hAnsi="微软雅黑" w:cs="Times New Roman"/>
          <w:sz w:val="24"/>
          <w:szCs w:val="24"/>
        </w:rPr>
        <w:t xml:space="preserve">　在中国境内无住所的个人，在一个纳税年度内在中国境内居住累计不超过90天的，其来源于中国境内的所得，由境外雇主支付并且不由该雇主在中国境内的机构、场所负担的部分，免予缴纳个人所得税。</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第六条</w:t>
      </w:r>
      <w:r w:rsidRPr="00714047">
        <w:rPr>
          <w:rFonts w:ascii="微软雅黑" w:eastAsia="微软雅黑" w:hAnsi="微软雅黑" w:cs="Times New Roman"/>
          <w:sz w:val="24"/>
          <w:szCs w:val="24"/>
        </w:rPr>
        <w:t xml:space="preserve">　个人所得税法规定的各项个人所得的范围：</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(一)工资、薪金所得，是指个人因任职或者受雇取得的工资、薪金、奖金、年终加薪、劳动分红、津贴、补贴以及与任职或者受雇有关的其他所得。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(三)稿酬所得，是指个人因其作品以图书、报刊等形式出版、发表而取得的所得。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(四)特许权使用费所得，是指个人提供专利权、商标权、著作权、非专利技术以及其他特许权的使用权取得的所得；提供著作权的使用权取得的所得，不包括稿酬所得。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(五)经营所得，是指：</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1．个体工商户从事生产、经营活动取得的所得，个人独资企业投资人、合伙企业的个人合伙人来源于境内注册的个人独资企业、合伙企业生产、经营的所得；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2．个人依法从事办学、医疗、咨询以及其他有偿服务活动取得的所得；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3．个人对企业、事业单位承包经营、承租经营以及转包、转租取得的所得；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4．个人从事其他生产、经营活动取得的所得。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(六)利息、股息、红利所得，是指个人拥有债权、股权等而取得的利息、股息、红利所得。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lastRenderedPageBreak/>
        <w:t>(七)财产租赁所得，是指个人出租不动产、机器设备、车船以及其他财产取得的所得。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(八)财产转让所得，是指个人转让有价证券、股权、合伙企业中的财产份额、不动产、机器设备、车船以及其他财产取得的所得。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(九)偶然所得，是指个人得奖、中奖、中彩以及其他偶然性质的所得。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个人取得的所得，难以界定应纳税所得项目的，由国务院税务主管部门确定。</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第七条</w:t>
      </w:r>
      <w:r w:rsidRPr="00714047">
        <w:rPr>
          <w:rFonts w:ascii="微软雅黑" w:eastAsia="微软雅黑" w:hAnsi="微软雅黑" w:cs="Times New Roman"/>
          <w:sz w:val="24"/>
          <w:szCs w:val="24"/>
        </w:rPr>
        <w:t xml:space="preserve">　对股票转让所得征收个人所得税的办法，由国务院另行规定，并报全国人民代表大会常务委员会备案。</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第八条</w:t>
      </w:r>
      <w:r w:rsidRPr="00714047">
        <w:rPr>
          <w:rFonts w:ascii="微软雅黑" w:eastAsia="微软雅黑" w:hAnsi="微软雅黑" w:cs="Times New Roman"/>
          <w:sz w:val="24"/>
          <w:szCs w:val="24"/>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第九条</w:t>
      </w:r>
      <w:r w:rsidRPr="00714047">
        <w:rPr>
          <w:rFonts w:ascii="微软雅黑" w:eastAsia="微软雅黑" w:hAnsi="微软雅黑" w:cs="Times New Roman"/>
          <w:sz w:val="24"/>
          <w:szCs w:val="24"/>
        </w:rPr>
        <w:t xml:space="preserve">　个人所得税法第四条第一款第二项所称国债利息，是指个人持有中华人民共和国财政部发行的债券而取得的利息；所称国家发行的金融债券利息，是指个人持有经国务院批准发行的金融债券而取得的利息。</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第十条</w:t>
      </w:r>
      <w:r w:rsidRPr="00714047">
        <w:rPr>
          <w:rFonts w:ascii="微软雅黑" w:eastAsia="微软雅黑" w:hAnsi="微软雅黑" w:cs="Times New Roman"/>
          <w:sz w:val="24"/>
          <w:szCs w:val="24"/>
        </w:rPr>
        <w:t xml:space="preserve">　个人所得税法第四条第一款第三项所称按照国家统一规定发给的补贴、津贴，是指按照国务院规定发给的政府特殊津贴、院士津贴，以及国务院规定免予缴纳个人所得税的其他补贴、津贴。</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第十一条</w:t>
      </w:r>
      <w:r w:rsidRPr="00714047">
        <w:rPr>
          <w:rFonts w:ascii="微软雅黑" w:eastAsia="微软雅黑" w:hAnsi="微软雅黑" w:cs="Times New Roman"/>
          <w:sz w:val="24"/>
          <w:szCs w:val="24"/>
        </w:rPr>
        <w:t xml:space="preserve">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第十二条</w:t>
      </w:r>
      <w:r w:rsidRPr="00714047">
        <w:rPr>
          <w:rFonts w:ascii="微软雅黑" w:eastAsia="微软雅黑" w:hAnsi="微软雅黑" w:cs="Times New Roman"/>
          <w:sz w:val="24"/>
          <w:szCs w:val="24"/>
        </w:rPr>
        <w:t xml:space="preserve">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第十三条</w:t>
      </w:r>
      <w:r w:rsidRPr="00714047">
        <w:rPr>
          <w:rFonts w:ascii="微软雅黑" w:eastAsia="微软雅黑" w:hAnsi="微软雅黑" w:cs="Times New Roman"/>
          <w:sz w:val="24"/>
          <w:szCs w:val="24"/>
        </w:rPr>
        <w:t xml:space="preserve">　个人所得税法第六条第一款第一项所称依法确定的其他扣除，包括个人缴付符合国家规定的企业年金、职业年金，个人购买符合国家规定的商业健康保险、税收递延型商业养老保险的支出，以及国务院规定可以扣除的其他项目。</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专项扣除、专项附加扣除和依法确定的其他扣除，以居民个人一个纳税年度的应纳税所得额为限额；一个纳税年度扣除不完的，不结转以后年度扣除。</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第十四条</w:t>
      </w:r>
      <w:r w:rsidRPr="00714047">
        <w:rPr>
          <w:rFonts w:ascii="微软雅黑" w:eastAsia="微软雅黑" w:hAnsi="微软雅黑" w:cs="Times New Roman"/>
          <w:sz w:val="24"/>
          <w:szCs w:val="24"/>
        </w:rPr>
        <w:t xml:space="preserve">　个人所得税法第六条第一款第二项、第四项、第六项所称每次，分别按照下列方法确定：</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(一)劳务报酬所得、稿酬所得、特许权使用费所得，属于一次性收入的，以取得该项收入为一次；属于同一项目连续性收入的，以一个月内取得的收入为一次。</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(二)财产租赁所得，以一个月内取得的收入为一次。</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(三)利息、股息、红利所得，以支付利息、股息、红利时取得的收入为一次。</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(四)偶然所得，以每次取得该项收入为一次。</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第十五条</w:t>
      </w:r>
      <w:r w:rsidRPr="00714047">
        <w:rPr>
          <w:rFonts w:ascii="微软雅黑" w:eastAsia="微软雅黑" w:hAnsi="微软雅黑" w:cs="Times New Roman"/>
          <w:sz w:val="24"/>
          <w:szCs w:val="24"/>
        </w:rPr>
        <w:t xml:space="preserve">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取得经营所得的个人，没有综合所得的，计算其每一纳税年度的应纳税所得额时，应当减除费用6万元、专项扣除、专项附加扣除以及依法确定的其他扣除。专项附加扣除在办理汇算清缴时减除。</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从事生产、经营活动，未提供完整、准确的纳税资料，不能正确计算应纳税所得额的，由主管税务机关核定应纳税所得额或者应纳税额。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lastRenderedPageBreak/>
        <w:t>第十六条</w:t>
      </w:r>
      <w:r w:rsidRPr="00714047">
        <w:rPr>
          <w:rFonts w:ascii="微软雅黑" w:eastAsia="微软雅黑" w:hAnsi="微软雅黑" w:cs="Times New Roman"/>
          <w:sz w:val="24"/>
          <w:szCs w:val="24"/>
        </w:rPr>
        <w:t xml:space="preserve">　个人所得税法第六条第一款第五项规定的财产原值，按照下列方法确定：</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(一)有价证券，为买入价以及买入时按照规定交纳的有关费用；</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(二)建筑物，为建造费或者购进价格以及其他有关费用；</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(三)土地使用权，为取得土地使用权所支付的金额、开发土地的费用以及其他有关费用；</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(四)机器设备、车船，为购进价格、运输费、安装费以及其他有关费用。</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其他财产，参照前款规定的方法确定财产原值。</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纳税人未提供完整、准确的财产原值凭证，不能按照本条第一款规定的方法确定财产原值的，由主管税务机关核定财产原值。</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个人所得税法第六条第一款第五项所称合理费用，是指卖出财产时按照规定支付的有关税费。</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第十七条</w:t>
      </w:r>
      <w:r w:rsidRPr="00714047">
        <w:rPr>
          <w:rFonts w:ascii="微软雅黑" w:eastAsia="微软雅黑" w:hAnsi="微软雅黑" w:cs="Times New Roman"/>
          <w:sz w:val="24"/>
          <w:szCs w:val="24"/>
        </w:rPr>
        <w:t xml:space="preserve">　财产转让所得，按照一次转让财产的收入额减除财产原值和合理费用后的余额计算纳税。</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第十八条</w:t>
      </w:r>
      <w:r w:rsidRPr="00714047">
        <w:rPr>
          <w:rFonts w:ascii="微软雅黑" w:eastAsia="微软雅黑" w:hAnsi="微软雅黑" w:cs="Times New Roman"/>
          <w:sz w:val="24"/>
          <w:szCs w:val="24"/>
        </w:rPr>
        <w:t xml:space="preserve">　两个以上的个人共同取得同一项目收入的，应当对每个人取得的收入分别按照个人所得税法的规定计算纳税。</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第十九条</w:t>
      </w:r>
      <w:r w:rsidRPr="00714047">
        <w:rPr>
          <w:rFonts w:ascii="微软雅黑" w:eastAsia="微软雅黑" w:hAnsi="微软雅黑" w:cs="Times New Roman"/>
          <w:sz w:val="24"/>
          <w:szCs w:val="24"/>
        </w:rPr>
        <w:t xml:space="preserve">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额之前的应纳税所得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第二十条</w:t>
      </w:r>
      <w:r w:rsidRPr="00714047">
        <w:rPr>
          <w:rFonts w:ascii="微软雅黑" w:eastAsia="微软雅黑" w:hAnsi="微软雅黑" w:cs="Times New Roman"/>
          <w:sz w:val="24"/>
          <w:szCs w:val="24"/>
        </w:rPr>
        <w:t xml:space="preserve">　居民个人从中国境内和境外取得的综合所得、经营所得，应当分别合并计算应纳税额；从中国境内和境外取得的其他所得，应当分别单独计算应纳税额。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第二十一条</w:t>
      </w:r>
      <w:r w:rsidRPr="00714047">
        <w:rPr>
          <w:rFonts w:ascii="微软雅黑" w:eastAsia="微软雅黑" w:hAnsi="微软雅黑" w:cs="Times New Roman"/>
          <w:sz w:val="24"/>
          <w:szCs w:val="24"/>
        </w:rPr>
        <w:t xml:space="preserve">　个人所得税法第七条所称已在境外缴纳的个人所得税税额，是指居民个人来源于中国境外的所得，依照该所得来源国家(地区)的法律应当缴纳并且实际已经缴纳的所得税税额。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第二十二条</w:t>
      </w:r>
      <w:r w:rsidRPr="00714047">
        <w:rPr>
          <w:rFonts w:ascii="微软雅黑" w:eastAsia="微软雅黑" w:hAnsi="微软雅黑" w:cs="Times New Roman"/>
          <w:sz w:val="24"/>
          <w:szCs w:val="24"/>
        </w:rPr>
        <w:t xml:space="preserve">　居民个人申请抵免已在境外缴纳的个人所得税税额，应当提供境外税务机关出具的税款所属年度的有关纳税凭证。</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第二十三条</w:t>
      </w:r>
      <w:r w:rsidRPr="00714047">
        <w:rPr>
          <w:rFonts w:ascii="微软雅黑" w:eastAsia="微软雅黑" w:hAnsi="微软雅黑" w:cs="Times New Roman"/>
          <w:sz w:val="24"/>
          <w:szCs w:val="24"/>
        </w:rPr>
        <w:t xml:space="preserve">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第二十四条</w:t>
      </w:r>
      <w:r w:rsidRPr="00714047">
        <w:rPr>
          <w:rFonts w:ascii="微软雅黑" w:eastAsia="微软雅黑" w:hAnsi="微软雅黑" w:cs="Times New Roman"/>
          <w:sz w:val="24"/>
          <w:szCs w:val="24"/>
        </w:rPr>
        <w:t xml:space="preserve">　扣缴义务人向个人支付应税款项时，应当依照个人所得税法规定预扣或者代扣税款，按时缴库，并专项记载备查。</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前款所称支付，包括现金支付、汇拨支付、转账支付和以有价证券、实物以及其他形式的支付。</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第二十五条</w:t>
      </w:r>
      <w:r w:rsidRPr="00714047">
        <w:rPr>
          <w:rFonts w:ascii="微软雅黑" w:eastAsia="微软雅黑" w:hAnsi="微软雅黑" w:cs="Times New Roman"/>
          <w:sz w:val="24"/>
          <w:szCs w:val="24"/>
        </w:rPr>
        <w:t xml:space="preserve">　取得综合所得需要办理汇算清缴的情形包括：</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(一)从两处以上取得综合所得，且综合所得年收入额减除专项扣除的余额超过6万元；</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(二)取得劳务报酬所得、稿酬所得、特许权使用费所得中一项或者多项所得，且综合所得年收入额减除专项扣除的余额超过6万元；</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(三)纳税年度内预缴税额低于应纳税额；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(四)纳税人申请退税。</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lastRenderedPageBreak/>
        <w:t>纳税人申请退税，应当提供其在中国境内开设的银行账户，并在汇算清缴地就地办理税款退库。</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汇算清缴的具体办法由国务院税务主管部门制定。</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第二十六条</w:t>
      </w:r>
      <w:r w:rsidRPr="00714047">
        <w:rPr>
          <w:rFonts w:ascii="微软雅黑" w:eastAsia="微软雅黑" w:hAnsi="微软雅黑" w:cs="Times New Roman"/>
          <w:sz w:val="24"/>
          <w:szCs w:val="24"/>
        </w:rPr>
        <w:t xml:space="preserve">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关涉税信息资料。</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第二十七条</w:t>
      </w:r>
      <w:r w:rsidRPr="00714047">
        <w:rPr>
          <w:rFonts w:ascii="微软雅黑" w:eastAsia="微软雅黑" w:hAnsi="微软雅黑" w:cs="Times New Roman"/>
          <w:sz w:val="24"/>
          <w:szCs w:val="24"/>
        </w:rPr>
        <w:t xml:space="preserve">　纳税人办理纳税申报的地点以及其他有关事项的具体办法，由国务院税务主管部门制定。</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第二十八条</w:t>
      </w:r>
      <w:r w:rsidRPr="00714047">
        <w:rPr>
          <w:rFonts w:ascii="微软雅黑" w:eastAsia="微软雅黑" w:hAnsi="微软雅黑" w:cs="Times New Roman"/>
          <w:sz w:val="24"/>
          <w:szCs w:val="24"/>
        </w:rPr>
        <w:t xml:space="preserve">　居民个人取得工资、薪金所得时，可以向扣缴义务人提供专项附加扣除有关信息，由扣缴义务人扣缴税款时减除专项附加扣除。纳税人同时从两处以上取得工资、薪金所得，并由扣缴义务人减除专项附加扣除的，对同一专项附加扣除项目，在一个纳税年度内只能选择从一处取得的所得中减除。</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居民个人取得劳务报酬所得、稿酬所得、特许权使用费所得，应当在汇算清缴时向税务机关提供有关信息，减除专项附加扣除。</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第二十九条</w:t>
      </w:r>
      <w:r w:rsidRPr="00714047">
        <w:rPr>
          <w:rFonts w:ascii="微软雅黑" w:eastAsia="微软雅黑" w:hAnsi="微软雅黑" w:cs="Times New Roman"/>
          <w:sz w:val="24"/>
          <w:szCs w:val="24"/>
        </w:rPr>
        <w:t xml:space="preserve">　纳税人可以委托扣缴义务人或者其他单位和个人办理汇算清缴。</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第三十条</w:t>
      </w:r>
      <w:r w:rsidRPr="00714047">
        <w:rPr>
          <w:rFonts w:ascii="微软雅黑" w:eastAsia="微软雅黑" w:hAnsi="微软雅黑" w:cs="Times New Roman"/>
          <w:sz w:val="24"/>
          <w:szCs w:val="24"/>
        </w:rPr>
        <w:t xml:space="preserve">　扣缴义务人应当按照纳税人提供的信息计算办理扣缴申报，不得擅自更改纳税人提供的信息。</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纳税人发现扣缴义务人提供或者扣缴申报的个人信息、所得、扣缴税款等与实际情况不符的，有权要求扣缴义务人修改。扣缴义务人拒绝修改的，纳税人应当报告税务机关，税务机关应当及时处理。</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第三十一条</w:t>
      </w:r>
      <w:r w:rsidRPr="00714047">
        <w:rPr>
          <w:rFonts w:ascii="微软雅黑" w:eastAsia="微软雅黑" w:hAnsi="微软雅黑" w:cs="Times New Roman"/>
          <w:sz w:val="24"/>
          <w:szCs w:val="24"/>
        </w:rPr>
        <w:t xml:space="preserve">　纳税人申请退税时提供的汇算清缴信息有错误的，税务机关应当告知其更正；纳税人更正的，税务机关应当及时办理退税。</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714047">
        <w:rPr>
          <w:rFonts w:ascii="微软雅黑" w:eastAsia="微软雅黑" w:hAnsi="微软雅黑" w:cs="Times New Roman" w:hint="eastAsia"/>
          <w:sz w:val="24"/>
          <w:szCs w:val="24"/>
        </w:rPr>
        <w:t>扣缴义务人未将扣缴的税款解缴入库的，不影响纳税人按照规定申请退税，税务机关应当凭纳税人提供的有关资料办理退税。</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第三十二条</w:t>
      </w:r>
      <w:r w:rsidRPr="00714047">
        <w:rPr>
          <w:rFonts w:ascii="微软雅黑" w:eastAsia="微软雅黑" w:hAnsi="微软雅黑" w:cs="Times New Roman"/>
          <w:sz w:val="24"/>
          <w:szCs w:val="24"/>
        </w:rPr>
        <w:t xml:space="preserve">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第三十三条</w:t>
      </w:r>
      <w:r w:rsidRPr="00714047">
        <w:rPr>
          <w:rFonts w:ascii="微软雅黑" w:eastAsia="微软雅黑" w:hAnsi="微软雅黑" w:cs="Times New Roman"/>
          <w:sz w:val="24"/>
          <w:szCs w:val="24"/>
        </w:rPr>
        <w:t xml:space="preserve">　税务机关按照个人所得税法第十七条的规定付给扣缴义务人手续费，应当填开退还书；扣缴义务人凭退还书，按照国库管理有关规定办理退库手续。</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第三十四条</w:t>
      </w:r>
      <w:r w:rsidRPr="00714047">
        <w:rPr>
          <w:rFonts w:ascii="微软雅黑" w:eastAsia="微软雅黑" w:hAnsi="微软雅黑" w:cs="Times New Roman"/>
          <w:sz w:val="24"/>
          <w:szCs w:val="24"/>
        </w:rPr>
        <w:t xml:space="preserve">　个人所得税纳税申报表、扣缴个人所得税报告表和个人所得税完税凭证式样，由国务院税务主管部门统一制定。</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第三十五条</w:t>
      </w:r>
      <w:r w:rsidRPr="00714047">
        <w:rPr>
          <w:rFonts w:ascii="微软雅黑" w:eastAsia="微软雅黑" w:hAnsi="微软雅黑" w:cs="Times New Roman"/>
          <w:sz w:val="24"/>
          <w:szCs w:val="24"/>
        </w:rPr>
        <w:t xml:space="preserve">　军队人员个人所得税征收事宜，按照有关规定执行。</w:t>
      </w:r>
    </w:p>
    <w:p w:rsidR="00717DEB" w:rsidRPr="00714047" w:rsidRDefault="008B33FE" w:rsidP="00714047">
      <w:pPr>
        <w:pStyle w:val="a3"/>
        <w:spacing w:line="360" w:lineRule="exact"/>
        <w:ind w:firstLineChars="200" w:firstLine="480"/>
        <w:rPr>
          <w:rFonts w:ascii="微软雅黑" w:eastAsia="微软雅黑" w:hAnsi="微软雅黑" w:cs="Times New Roman"/>
          <w:sz w:val="24"/>
          <w:szCs w:val="24"/>
        </w:rPr>
      </w:pPr>
      <w:r w:rsidRPr="00312365">
        <w:rPr>
          <w:rFonts w:ascii="微软雅黑" w:eastAsia="微软雅黑" w:hAnsi="微软雅黑" w:cs="Times New Roman"/>
          <w:b/>
          <w:sz w:val="24"/>
          <w:szCs w:val="24"/>
        </w:rPr>
        <w:t>第三十六条</w:t>
      </w:r>
      <w:r w:rsidRPr="00714047">
        <w:rPr>
          <w:rFonts w:ascii="微软雅黑" w:eastAsia="微软雅黑" w:hAnsi="微软雅黑" w:cs="Times New Roman"/>
          <w:sz w:val="24"/>
          <w:szCs w:val="24"/>
        </w:rPr>
        <w:t xml:space="preserve">　</w:t>
      </w:r>
      <w:r w:rsidRPr="00714047">
        <w:rPr>
          <w:rFonts w:ascii="微软雅黑" w:eastAsia="微软雅黑" w:hAnsi="微软雅黑" w:cs="Times New Roman" w:hint="eastAsia"/>
          <w:sz w:val="24"/>
          <w:szCs w:val="24"/>
        </w:rPr>
        <w:t>本条例自2019年1月1日起施行。</w:t>
      </w:r>
    </w:p>
    <w:sectPr w:rsidR="00717DEB" w:rsidRPr="00714047" w:rsidSect="00714047">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3FB" w:rsidRDefault="00A913FB" w:rsidP="00717DEB">
      <w:r>
        <w:separator/>
      </w:r>
    </w:p>
  </w:endnote>
  <w:endnote w:type="continuationSeparator" w:id="0">
    <w:p w:rsidR="00A913FB" w:rsidRDefault="00A913FB" w:rsidP="00717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Microsoft JhengHei Light"/>
    <w:charset w:val="86"/>
    <w:family w:val="script"/>
    <w:pitch w:val="fixed"/>
    <w:sig w:usb0="00000000"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EB" w:rsidRDefault="00DC3B5D">
    <w:pPr>
      <w:pStyle w:val="a4"/>
    </w:pPr>
    <w:r>
      <w:pict>
        <v:shapetype id="_x0000_t202" coordsize="21600,21600" o:spt="202" path="m,l,21600r21600,l21600,xe">
          <v:stroke joinstyle="miter"/>
          <v:path gradientshapeok="t" o:connecttype="rect"/>
        </v:shapetype>
        <v:shape id="_x0000_s1026" type="#_x0000_t202" style="position:absolute;margin-left:497.25pt;margin-top:-9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17DEB" w:rsidRDefault="00DC3B5D">
                <w:pPr>
                  <w:pStyle w:val="a4"/>
                </w:pPr>
                <w:r>
                  <w:rPr>
                    <w:rFonts w:hint="eastAsia"/>
                    <w:sz w:val="24"/>
                    <w:szCs w:val="24"/>
                  </w:rPr>
                  <w:fldChar w:fldCharType="begin"/>
                </w:r>
                <w:r w:rsidR="008B33FE">
                  <w:rPr>
                    <w:rFonts w:hint="eastAsia"/>
                    <w:sz w:val="24"/>
                    <w:szCs w:val="24"/>
                  </w:rPr>
                  <w:instrText xml:space="preserve"> PAGE  \* MERGEFORMAT </w:instrText>
                </w:r>
                <w:r>
                  <w:rPr>
                    <w:rFonts w:hint="eastAsia"/>
                    <w:sz w:val="24"/>
                    <w:szCs w:val="24"/>
                  </w:rPr>
                  <w:fldChar w:fldCharType="separate"/>
                </w:r>
                <w:r w:rsidR="00312365">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3FB" w:rsidRDefault="00A913FB" w:rsidP="00717DEB">
      <w:r>
        <w:separator/>
      </w:r>
    </w:p>
  </w:footnote>
  <w:footnote w:type="continuationSeparator" w:id="0">
    <w:p w:rsidR="00A913FB" w:rsidRDefault="00A913FB" w:rsidP="00717D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7CD7AAE"/>
    <w:rsid w:val="00094D64"/>
    <w:rsid w:val="00312365"/>
    <w:rsid w:val="004453BF"/>
    <w:rsid w:val="005E20EE"/>
    <w:rsid w:val="00714047"/>
    <w:rsid w:val="00717DEB"/>
    <w:rsid w:val="007B2228"/>
    <w:rsid w:val="008B33FE"/>
    <w:rsid w:val="008E1DF2"/>
    <w:rsid w:val="00A913FB"/>
    <w:rsid w:val="00C04B30"/>
    <w:rsid w:val="00DC3B5D"/>
    <w:rsid w:val="00F57F58"/>
    <w:rsid w:val="17CD7AAE"/>
    <w:rsid w:val="432A36AC"/>
    <w:rsid w:val="46BD4DFA"/>
    <w:rsid w:val="6EBA5E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D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17DEB"/>
    <w:rPr>
      <w:rFonts w:ascii="宋体" w:eastAsia="宋体" w:hAnsi="Courier New" w:cs="Courier New"/>
      <w:szCs w:val="21"/>
    </w:rPr>
  </w:style>
  <w:style w:type="paragraph" w:styleId="a4">
    <w:name w:val="footer"/>
    <w:basedOn w:val="a"/>
    <w:rsid w:val="00717DEB"/>
    <w:pPr>
      <w:tabs>
        <w:tab w:val="center" w:pos="4153"/>
        <w:tab w:val="right" w:pos="8306"/>
      </w:tabs>
      <w:snapToGrid w:val="0"/>
      <w:jc w:val="left"/>
    </w:pPr>
    <w:rPr>
      <w:sz w:val="18"/>
    </w:rPr>
  </w:style>
  <w:style w:type="paragraph" w:styleId="a5">
    <w:name w:val="header"/>
    <w:basedOn w:val="a"/>
    <w:qFormat/>
    <w:rsid w:val="00717D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820</Words>
  <Characters>4679</Characters>
  <Application>Microsoft Office Word</Application>
  <DocSecurity>0</DocSecurity>
  <Lines>38</Lines>
  <Paragraphs>10</Paragraphs>
  <ScaleCrop>false</ScaleCrop>
  <Company>Microsoft</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2019-05-22T14:04:00Z</dcterms:created>
  <dcterms:modified xsi:type="dcterms:W3CDTF">2025-07-28T01:10:00Z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